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65604FB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1F790D0E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>1. Listen to a</w:t>
      </w:r>
      <w:r w:rsidR="0045515C" w:rsidRPr="00EB7727">
        <w:rPr>
          <w:b/>
          <w:bCs/>
          <w:sz w:val="30"/>
          <w:szCs w:val="30"/>
        </w:rPr>
        <w:t xml:space="preserve"> </w:t>
      </w:r>
      <w:r w:rsidR="00C71BBA" w:rsidRPr="00EB7727">
        <w:rPr>
          <w:b/>
          <w:bCs/>
          <w:sz w:val="30"/>
          <w:szCs w:val="30"/>
        </w:rPr>
        <w:t xml:space="preserve">story </w:t>
      </w:r>
    </w:p>
    <w:p w14:paraId="62DDAB5E" w14:textId="43A32D67" w:rsidR="00F94A16" w:rsidRPr="00C843A4" w:rsidRDefault="00E83E0B" w:rsidP="000B54F5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>Watch</w:t>
      </w:r>
      <w:r w:rsidR="00450218" w:rsidRPr="00C843A4">
        <w:rPr>
          <w:sz w:val="28"/>
          <w:szCs w:val="28"/>
        </w:rPr>
        <w:t xml:space="preserve"> and listen to</w:t>
      </w:r>
      <w:r w:rsidRPr="00C843A4">
        <w:rPr>
          <w:sz w:val="28"/>
          <w:szCs w:val="28"/>
        </w:rPr>
        <w:t xml:space="preserve"> the story of</w:t>
      </w:r>
      <w:r w:rsidR="00A45EA7" w:rsidRPr="00C843A4">
        <w:rPr>
          <w:sz w:val="28"/>
          <w:szCs w:val="28"/>
        </w:rPr>
        <w:t xml:space="preserve"> </w:t>
      </w:r>
      <w:r w:rsidR="00B70163">
        <w:rPr>
          <w:b/>
          <w:bCs/>
          <w:color w:val="1C26F1"/>
          <w:sz w:val="28"/>
          <w:szCs w:val="28"/>
        </w:rPr>
        <w:t>Goldilocks and the Three Bears</w:t>
      </w:r>
      <w:r w:rsidR="00EB7727" w:rsidRPr="00C843A4">
        <w:rPr>
          <w:b/>
          <w:bCs/>
          <w:color w:val="1C26F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 xml:space="preserve">being told in this storytelling video: </w:t>
      </w:r>
      <w:hyperlink r:id="rId8" w:history="1">
        <w:r w:rsidR="00B70163" w:rsidRPr="00B70163">
          <w:rPr>
            <w:rStyle w:val="Hyperlink"/>
            <w:sz w:val="28"/>
            <w:szCs w:val="28"/>
          </w:rPr>
          <w:t>https://www.youtube.com/watch?v=0o</w:t>
        </w:r>
        <w:r w:rsidR="00B70163" w:rsidRPr="00B70163">
          <w:rPr>
            <w:rStyle w:val="Hyperlink"/>
            <w:sz w:val="28"/>
            <w:szCs w:val="28"/>
          </w:rPr>
          <w:t>U</w:t>
        </w:r>
        <w:r w:rsidR="00B70163" w:rsidRPr="00B70163">
          <w:rPr>
            <w:rStyle w:val="Hyperlink"/>
            <w:sz w:val="28"/>
            <w:szCs w:val="28"/>
          </w:rPr>
          <w:t>P2PFeOi8</w:t>
        </w:r>
      </w:hyperlink>
      <w:r w:rsidR="00B70163" w:rsidRPr="00B70163">
        <w:rPr>
          <w:sz w:val="28"/>
          <w:szCs w:val="28"/>
        </w:rPr>
        <w:t xml:space="preserve"> </w:t>
      </w:r>
      <w:r w:rsidR="00F459BF" w:rsidRPr="00B70163">
        <w:rPr>
          <w:sz w:val="32"/>
          <w:szCs w:val="32"/>
        </w:rPr>
        <w:t xml:space="preserve"> </w:t>
      </w:r>
      <w:r w:rsidR="00EB7727" w:rsidRPr="00C843A4">
        <w:rPr>
          <w:sz w:val="28"/>
          <w:szCs w:val="28"/>
        </w:rPr>
        <w:t xml:space="preserve">(or you could read </w:t>
      </w:r>
      <w:r w:rsidR="00B14217" w:rsidRPr="00C843A4">
        <w:rPr>
          <w:sz w:val="28"/>
          <w:szCs w:val="28"/>
        </w:rPr>
        <w:t xml:space="preserve">the story </w:t>
      </w:r>
      <w:r w:rsidR="00EB7727" w:rsidRPr="00C843A4">
        <w:rPr>
          <w:sz w:val="28"/>
          <w:szCs w:val="28"/>
        </w:rPr>
        <w:t xml:space="preserve">to your child if you have a </w:t>
      </w:r>
      <w:r w:rsidR="0073576B">
        <w:rPr>
          <w:sz w:val="28"/>
          <w:szCs w:val="28"/>
        </w:rPr>
        <w:t>version</w:t>
      </w:r>
      <w:r w:rsidR="00EB7727" w:rsidRPr="00C843A4">
        <w:rPr>
          <w:sz w:val="28"/>
          <w:szCs w:val="28"/>
        </w:rPr>
        <w:t xml:space="preserve"> at home</w:t>
      </w:r>
      <w:r w:rsidR="00B70163">
        <w:rPr>
          <w:sz w:val="28"/>
          <w:szCs w:val="28"/>
        </w:rPr>
        <w:t xml:space="preserve"> or tell it from memory</w:t>
      </w:r>
      <w:r w:rsidR="00EB7727" w:rsidRPr="00C843A4">
        <w:rPr>
          <w:sz w:val="28"/>
          <w:szCs w:val="28"/>
        </w:rPr>
        <w:t>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7B99B1E7" w:rsidR="0029799A" w:rsidRPr="002E376F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2E376F"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EA181C" w:rsidRDefault="002825CA" w:rsidP="000B54F5">
      <w:pPr>
        <w:spacing w:line="276" w:lineRule="auto"/>
        <w:rPr>
          <w:b/>
          <w:bCs/>
          <w:sz w:val="16"/>
          <w:szCs w:val="16"/>
        </w:rPr>
      </w:pPr>
    </w:p>
    <w:p w14:paraId="3D799C1F" w14:textId="2D1FFAD9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story. </w:t>
      </w:r>
      <w:r w:rsidR="009E3F2F" w:rsidRPr="00C843A4">
        <w:rPr>
          <w:rFonts w:cs="Calibri"/>
          <w:bCs/>
          <w:i/>
          <w:iCs/>
          <w:sz w:val="28"/>
          <w:szCs w:val="28"/>
        </w:rPr>
        <w:t>What happened in th</w:t>
      </w:r>
      <w:r w:rsidR="002A4403">
        <w:rPr>
          <w:rFonts w:cs="Calibri"/>
          <w:bCs/>
          <w:i/>
          <w:iCs/>
          <w:sz w:val="28"/>
          <w:szCs w:val="28"/>
        </w:rPr>
        <w:t>is</w:t>
      </w:r>
      <w:r w:rsidR="009E3F2F" w:rsidRPr="00C843A4">
        <w:rPr>
          <w:rFonts w:cs="Calibri"/>
          <w:bCs/>
          <w:i/>
          <w:iCs/>
          <w:sz w:val="28"/>
          <w:szCs w:val="28"/>
        </w:rPr>
        <w:t xml:space="preserve"> </w:t>
      </w:r>
      <w:r w:rsidR="002A4403">
        <w:rPr>
          <w:rFonts w:cs="Calibri"/>
          <w:bCs/>
          <w:i/>
          <w:iCs/>
          <w:sz w:val="28"/>
          <w:szCs w:val="28"/>
        </w:rPr>
        <w:t>tale</w:t>
      </w:r>
      <w:r w:rsidR="009E3F2F" w:rsidRPr="00C843A4">
        <w:rPr>
          <w:rFonts w:cs="Calibri"/>
          <w:bCs/>
          <w:i/>
          <w:iCs/>
          <w:sz w:val="28"/>
          <w:szCs w:val="28"/>
        </w:rPr>
        <w:t xml:space="preserve">? </w:t>
      </w:r>
      <w:r w:rsidR="002A4403">
        <w:rPr>
          <w:rFonts w:cs="Calibri"/>
          <w:bCs/>
          <w:i/>
          <w:iCs/>
          <w:sz w:val="28"/>
          <w:szCs w:val="28"/>
        </w:rPr>
        <w:t>What happened at the beginning? What did Goldilocks eat? Where did she sit? Where did she sleep? What happened in the end?</w:t>
      </w:r>
    </w:p>
    <w:p w14:paraId="0642DA05" w14:textId="3AFCAB13" w:rsidR="00346E4A" w:rsidRPr="002A4403" w:rsidRDefault="002A4403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2A4403">
        <w:rPr>
          <w:rFonts w:cs="Calibri"/>
          <w:bCs/>
          <w:sz w:val="28"/>
          <w:szCs w:val="28"/>
        </w:rPr>
        <w:t xml:space="preserve">Explore the </w:t>
      </w:r>
      <w:r w:rsidR="00947AF1">
        <w:rPr>
          <w:rFonts w:cs="Calibri"/>
          <w:bCs/>
          <w:color w:val="000000" w:themeColor="text1"/>
          <w:sz w:val="28"/>
          <w:szCs w:val="28"/>
        </w:rPr>
        <w:t>r</w:t>
      </w:r>
      <w:r w:rsidRPr="00947AF1">
        <w:rPr>
          <w:rFonts w:cs="Calibri"/>
          <w:bCs/>
          <w:color w:val="000000" w:themeColor="text1"/>
          <w:sz w:val="28"/>
          <w:szCs w:val="28"/>
        </w:rPr>
        <w:t xml:space="preserve">epeating </w:t>
      </w:r>
      <w:r w:rsidR="00947AF1">
        <w:rPr>
          <w:rFonts w:cs="Calibri"/>
          <w:bCs/>
          <w:color w:val="000000" w:themeColor="text1"/>
          <w:sz w:val="28"/>
          <w:szCs w:val="28"/>
        </w:rPr>
        <w:t>p</w:t>
      </w:r>
      <w:r w:rsidRPr="00947AF1">
        <w:rPr>
          <w:rFonts w:cs="Calibri"/>
          <w:bCs/>
          <w:color w:val="000000" w:themeColor="text1"/>
          <w:sz w:val="28"/>
          <w:szCs w:val="28"/>
        </w:rPr>
        <w:t xml:space="preserve">atterns </w:t>
      </w:r>
      <w:r w:rsidRPr="002A4403">
        <w:rPr>
          <w:rFonts w:cs="Calibri"/>
          <w:bCs/>
          <w:sz w:val="28"/>
          <w:szCs w:val="28"/>
        </w:rPr>
        <w:t>in the story</w:t>
      </w:r>
      <w:r>
        <w:rPr>
          <w:rFonts w:cs="Calibri"/>
          <w:bCs/>
          <w:i/>
          <w:iCs/>
          <w:sz w:val="28"/>
          <w:szCs w:val="28"/>
        </w:rPr>
        <w:t xml:space="preserve">. How many bowls were there? What did Goldilocks say each time, </w:t>
      </w:r>
      <w:r w:rsidRPr="002A4403">
        <w:rPr>
          <w:rFonts w:cs="Calibri"/>
          <w:bCs/>
          <w:sz w:val="28"/>
          <w:szCs w:val="28"/>
        </w:rPr>
        <w:t>‘This porridge is too hot. This porridge is too cold. This porridge is just right</w:t>
      </w:r>
      <w:r>
        <w:rPr>
          <w:rFonts w:cs="Calibri"/>
          <w:bCs/>
          <w:sz w:val="28"/>
          <w:szCs w:val="28"/>
        </w:rPr>
        <w:t>.</w:t>
      </w:r>
      <w:r w:rsidRPr="002A4403">
        <w:rPr>
          <w:rFonts w:cs="Calibri"/>
          <w:bCs/>
          <w:sz w:val="28"/>
          <w:szCs w:val="28"/>
        </w:rPr>
        <w:t>’</w:t>
      </w:r>
      <w:r>
        <w:rPr>
          <w:rFonts w:cs="Calibri"/>
          <w:bCs/>
          <w:i/>
          <w:iCs/>
          <w:sz w:val="28"/>
          <w:szCs w:val="28"/>
        </w:rPr>
        <w:t xml:space="preserve"> </w:t>
      </w:r>
      <w:r w:rsidRPr="002A4403">
        <w:rPr>
          <w:rFonts w:cs="Calibri"/>
          <w:bCs/>
          <w:sz w:val="28"/>
          <w:szCs w:val="28"/>
        </w:rPr>
        <w:t>Repeat this discussion about the chairs and the beds</w:t>
      </w:r>
      <w:r>
        <w:rPr>
          <w:rFonts w:cs="Calibri"/>
          <w:bCs/>
          <w:sz w:val="28"/>
          <w:szCs w:val="28"/>
        </w:rPr>
        <w:t>, talking about the number</w:t>
      </w:r>
      <w:r w:rsidR="0073576B">
        <w:rPr>
          <w:rFonts w:cs="Calibri"/>
          <w:bCs/>
          <w:sz w:val="28"/>
          <w:szCs w:val="28"/>
        </w:rPr>
        <w:t>, size</w:t>
      </w:r>
      <w:r>
        <w:rPr>
          <w:rFonts w:cs="Calibri"/>
          <w:bCs/>
          <w:sz w:val="28"/>
          <w:szCs w:val="28"/>
        </w:rPr>
        <w:t xml:space="preserve"> and what Goldilocks said.</w:t>
      </w:r>
    </w:p>
    <w:p w14:paraId="316E63F5" w14:textId="3209F06F" w:rsidR="002A4403" w:rsidRPr="002A4403" w:rsidRDefault="00072317" w:rsidP="002A4403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i/>
          <w:i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>Together</w:t>
      </w:r>
      <w:r w:rsidR="002A4403">
        <w:rPr>
          <w:rFonts w:cs="Calibri"/>
          <w:bCs/>
          <w:sz w:val="28"/>
          <w:szCs w:val="28"/>
        </w:rPr>
        <w:t>,</w:t>
      </w:r>
      <w:r w:rsidRPr="00C843A4">
        <w:rPr>
          <w:rFonts w:cs="Calibri"/>
          <w:bCs/>
          <w:sz w:val="28"/>
          <w:szCs w:val="28"/>
        </w:rPr>
        <w:t xml:space="preserve"> </w:t>
      </w:r>
      <w:r w:rsidR="002A4403">
        <w:rPr>
          <w:rFonts w:cs="Calibri"/>
          <w:bCs/>
          <w:sz w:val="28"/>
          <w:szCs w:val="28"/>
        </w:rPr>
        <w:t xml:space="preserve">draw pictures to show the three bowls, three chairs and three beds on </w:t>
      </w:r>
      <w:r w:rsidR="0073576B" w:rsidRPr="00947AF1">
        <w:rPr>
          <w:rFonts w:cs="Calibri"/>
          <w:bCs/>
          <w:i/>
          <w:iCs/>
          <w:color w:val="0000FF"/>
          <w:sz w:val="28"/>
          <w:szCs w:val="28"/>
        </w:rPr>
        <w:t>Repeating Patterns</w:t>
      </w:r>
      <w:r w:rsidR="0073576B">
        <w:rPr>
          <w:rFonts w:cs="Calibri"/>
          <w:bCs/>
          <w:color w:val="0000FF"/>
          <w:sz w:val="28"/>
          <w:szCs w:val="28"/>
        </w:rPr>
        <w:t xml:space="preserve"> </w:t>
      </w:r>
      <w:r w:rsidR="0073576B" w:rsidRPr="0073576B">
        <w:rPr>
          <w:rFonts w:cs="Calibri"/>
          <w:bCs/>
          <w:color w:val="000000" w:themeColor="text1"/>
          <w:sz w:val="28"/>
          <w:szCs w:val="28"/>
        </w:rPr>
        <w:t>(</w:t>
      </w:r>
      <w:r w:rsidR="0073576B" w:rsidRPr="0073576B">
        <w:rPr>
          <w:rFonts w:cs="Calibri"/>
          <w:bCs/>
          <w:i/>
          <w:iCs/>
          <w:color w:val="000000" w:themeColor="text1"/>
          <w:sz w:val="28"/>
          <w:szCs w:val="28"/>
        </w:rPr>
        <w:t>see below</w:t>
      </w:r>
      <w:r w:rsidR="0073576B" w:rsidRPr="0073576B">
        <w:rPr>
          <w:rFonts w:cs="Calibri"/>
          <w:bCs/>
          <w:color w:val="000000" w:themeColor="text1"/>
          <w:sz w:val="28"/>
          <w:szCs w:val="28"/>
        </w:rPr>
        <w:t>)</w:t>
      </w:r>
      <w:r w:rsidR="002A4403" w:rsidRPr="0073576B">
        <w:rPr>
          <w:rFonts w:cs="Calibri"/>
          <w:bCs/>
          <w:color w:val="000000" w:themeColor="text1"/>
          <w:sz w:val="28"/>
          <w:szCs w:val="28"/>
        </w:rPr>
        <w:t xml:space="preserve">. </w:t>
      </w:r>
    </w:p>
    <w:p w14:paraId="30C3C938" w14:textId="7B8147B6" w:rsidR="002A4403" w:rsidRPr="002A4403" w:rsidRDefault="002A4403" w:rsidP="002A4403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Write labels for each object</w:t>
      </w:r>
      <w:r w:rsidR="00947AF1">
        <w:rPr>
          <w:rFonts w:cs="Calibri"/>
          <w:bCs/>
          <w:sz w:val="28"/>
          <w:szCs w:val="28"/>
        </w:rPr>
        <w:t xml:space="preserve"> together</w:t>
      </w:r>
      <w:r>
        <w:rPr>
          <w:rFonts w:cs="Calibri"/>
          <w:bCs/>
          <w:sz w:val="28"/>
          <w:szCs w:val="28"/>
        </w:rPr>
        <w:t>, e.g. ‘</w:t>
      </w:r>
      <w:r w:rsidRPr="00695939">
        <w:rPr>
          <w:rFonts w:cs="Calibri"/>
          <w:bCs/>
          <w:i/>
          <w:iCs/>
          <w:sz w:val="28"/>
          <w:szCs w:val="28"/>
        </w:rPr>
        <w:t>Too hot’</w:t>
      </w:r>
      <w:r>
        <w:rPr>
          <w:rFonts w:cs="Calibri"/>
          <w:bCs/>
          <w:sz w:val="28"/>
          <w:szCs w:val="28"/>
        </w:rPr>
        <w:t xml:space="preserve"> ‘</w:t>
      </w:r>
      <w:r w:rsidRPr="00695939">
        <w:rPr>
          <w:rFonts w:cs="Calibri"/>
          <w:bCs/>
          <w:i/>
          <w:iCs/>
          <w:sz w:val="28"/>
          <w:szCs w:val="28"/>
        </w:rPr>
        <w:t>’Too cold’</w:t>
      </w:r>
      <w:r>
        <w:rPr>
          <w:rFonts w:cs="Calibri"/>
          <w:bCs/>
          <w:sz w:val="28"/>
          <w:szCs w:val="28"/>
        </w:rPr>
        <w:t xml:space="preserve"> ‘</w:t>
      </w:r>
      <w:r w:rsidRPr="00695939">
        <w:rPr>
          <w:rFonts w:cs="Calibri"/>
          <w:bCs/>
          <w:i/>
          <w:iCs/>
          <w:sz w:val="28"/>
          <w:szCs w:val="28"/>
        </w:rPr>
        <w:t>Just right’</w:t>
      </w:r>
      <w:r>
        <w:rPr>
          <w:rFonts w:cs="Calibri"/>
          <w:bCs/>
          <w:sz w:val="28"/>
          <w:szCs w:val="28"/>
        </w:rPr>
        <w:t>.</w:t>
      </w:r>
      <w:r w:rsidR="00947AF1">
        <w:rPr>
          <w:rFonts w:cs="Calibri"/>
          <w:bCs/>
          <w:sz w:val="28"/>
          <w:szCs w:val="28"/>
        </w:rPr>
        <w:t xml:space="preserve"> </w:t>
      </w:r>
      <w:r w:rsidR="00947AF1" w:rsidRPr="00695939">
        <w:rPr>
          <w:rFonts w:cs="Calibri"/>
          <w:bCs/>
          <w:i/>
          <w:iCs/>
          <w:sz w:val="28"/>
          <w:szCs w:val="28"/>
        </w:rPr>
        <w:t xml:space="preserve">The main thing is to </w:t>
      </w:r>
      <w:r w:rsidR="00695939" w:rsidRPr="00695939">
        <w:rPr>
          <w:rFonts w:cs="Calibri"/>
          <w:bCs/>
          <w:i/>
          <w:iCs/>
          <w:sz w:val="28"/>
          <w:szCs w:val="28"/>
        </w:rPr>
        <w:t xml:space="preserve">spot the pattern and to </w:t>
      </w:r>
      <w:r w:rsidR="00947AF1" w:rsidRPr="00695939">
        <w:rPr>
          <w:rFonts w:cs="Calibri"/>
          <w:bCs/>
          <w:i/>
          <w:iCs/>
          <w:sz w:val="28"/>
          <w:szCs w:val="28"/>
        </w:rPr>
        <w:t xml:space="preserve">practise saying the </w:t>
      </w:r>
      <w:r w:rsidR="00695939" w:rsidRPr="00695939">
        <w:rPr>
          <w:rFonts w:cs="Calibri"/>
          <w:bCs/>
          <w:i/>
          <w:iCs/>
          <w:sz w:val="28"/>
          <w:szCs w:val="28"/>
        </w:rPr>
        <w:t>phrases,</w:t>
      </w:r>
      <w:r w:rsidR="00947AF1" w:rsidRPr="00695939">
        <w:rPr>
          <w:rFonts w:cs="Calibri"/>
          <w:bCs/>
          <w:i/>
          <w:iCs/>
          <w:sz w:val="28"/>
          <w:szCs w:val="28"/>
        </w:rPr>
        <w:t xml:space="preserve"> so it is fine to write for your child.</w:t>
      </w:r>
    </w:p>
    <w:p w14:paraId="3AE2CDA4" w14:textId="058F2151" w:rsidR="002A4403" w:rsidRPr="002A4403" w:rsidRDefault="002A4403" w:rsidP="002A4403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Use the pictures to retell the story, pointing to each object and saying the repeating phrases.</w:t>
      </w:r>
    </w:p>
    <w:p w14:paraId="0B7192A1" w14:textId="08FF6567" w:rsidR="00C71BBA" w:rsidRPr="00EA181C" w:rsidRDefault="00C71BBA" w:rsidP="00C71BBA">
      <w:pPr>
        <w:rPr>
          <w:rFonts w:cs="Calibri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6D99B0CF" w:rsidR="002825CA" w:rsidRPr="00EA181C" w:rsidRDefault="002825CA" w:rsidP="00C71BBA">
      <w:pPr>
        <w:rPr>
          <w:rFonts w:cs="Calibri"/>
          <w:b/>
          <w:bCs/>
          <w:sz w:val="16"/>
          <w:szCs w:val="16"/>
        </w:rPr>
      </w:pPr>
    </w:p>
    <w:p w14:paraId="28529CBF" w14:textId="332B1D9F" w:rsidR="00535BAC" w:rsidRPr="00C843A4" w:rsidRDefault="00695939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Listen to and learn the song </w:t>
      </w:r>
      <w:r w:rsidRPr="00695939">
        <w:rPr>
          <w:b/>
          <w:i/>
          <w:iCs/>
          <w:sz w:val="28"/>
          <w:szCs w:val="28"/>
        </w:rPr>
        <w:t>When Goldilocks went to the House of the Bears</w:t>
      </w:r>
      <w:r>
        <w:rPr>
          <w:bCs/>
          <w:sz w:val="28"/>
          <w:szCs w:val="28"/>
        </w:rPr>
        <w:t xml:space="preserve"> (</w:t>
      </w:r>
      <w:r w:rsidRPr="00695939">
        <w:rPr>
          <w:bCs/>
          <w:i/>
          <w:iCs/>
          <w:sz w:val="28"/>
          <w:szCs w:val="28"/>
        </w:rPr>
        <w:t>see below</w:t>
      </w:r>
      <w:r>
        <w:rPr>
          <w:bCs/>
          <w:sz w:val="28"/>
          <w:szCs w:val="28"/>
        </w:rPr>
        <w:t>) and sing it together. There are actions which you can do as you sing.</w:t>
      </w:r>
    </w:p>
    <w:p w14:paraId="57F564AB" w14:textId="51D52DDC" w:rsidR="00531782" w:rsidRPr="00695939" w:rsidRDefault="00695939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>
        <w:rPr>
          <w:bCs/>
          <w:sz w:val="28"/>
          <w:szCs w:val="28"/>
        </w:rPr>
        <w:t xml:space="preserve">Go around your house being like Goldilocks, </w:t>
      </w:r>
      <w:r w:rsidRPr="00695939">
        <w:rPr>
          <w:bCs/>
          <w:i/>
          <w:iCs/>
          <w:sz w:val="28"/>
          <w:szCs w:val="28"/>
        </w:rPr>
        <w:t>‘This bedroom is too messy. This bedroom is too tidy. This bedroom is just right.’</w:t>
      </w:r>
    </w:p>
    <w:p w14:paraId="4097BB69" w14:textId="55AF9D8C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EA181C">
          <w:footerReference w:type="default" r:id="rId9"/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59C00169" w14:textId="5D6DE18A" w:rsidR="00531782" w:rsidRDefault="00695939" w:rsidP="001700AD">
      <w:pPr>
        <w:jc w:val="center"/>
        <w:rPr>
          <w:rFonts w:cs="Calibri"/>
          <w:b/>
          <w:color w:val="0000FF"/>
          <w:sz w:val="40"/>
          <w:szCs w:val="40"/>
        </w:rPr>
      </w:pPr>
      <w:r w:rsidRPr="00695939">
        <w:rPr>
          <w:rFonts w:cs="Calibri"/>
          <w:b/>
          <w:color w:val="0000FF"/>
          <w:sz w:val="40"/>
          <w:szCs w:val="40"/>
        </w:rPr>
        <w:lastRenderedPageBreak/>
        <w:t>Repeating Patterns</w:t>
      </w:r>
    </w:p>
    <w:p w14:paraId="120852B4" w14:textId="1F9576A8" w:rsidR="00695939" w:rsidRDefault="00695939" w:rsidP="001700AD">
      <w:pPr>
        <w:jc w:val="center"/>
        <w:rPr>
          <w:rFonts w:cs="Calibri"/>
          <w:b/>
          <w:color w:val="0000FF"/>
          <w:sz w:val="40"/>
          <w:szCs w:val="40"/>
        </w:rPr>
      </w:pPr>
    </w:p>
    <w:tbl>
      <w:tblPr>
        <w:tblStyle w:val="TableGrid"/>
        <w:tblW w:w="0" w:type="auto"/>
        <w:tblBorders>
          <w:top w:val="single" w:sz="24" w:space="0" w:color="9CC2E5" w:themeColor="accent5" w:themeTint="99"/>
          <w:left w:val="single" w:sz="24" w:space="0" w:color="9CC2E5" w:themeColor="accent5" w:themeTint="99"/>
          <w:bottom w:val="single" w:sz="24" w:space="0" w:color="9CC2E5" w:themeColor="accent5" w:themeTint="99"/>
          <w:right w:val="single" w:sz="24" w:space="0" w:color="9CC2E5" w:themeColor="accent5" w:themeTint="99"/>
          <w:insideH w:val="single" w:sz="24" w:space="0" w:color="9CC2E5" w:themeColor="accent5" w:themeTint="99"/>
          <w:insideV w:val="single" w:sz="2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0017"/>
      </w:tblGrid>
      <w:tr w:rsidR="00695939" w14:paraId="517439DB" w14:textId="77777777" w:rsidTr="00695939">
        <w:trPr>
          <w:trHeight w:val="4082"/>
        </w:trPr>
        <w:tc>
          <w:tcPr>
            <w:tcW w:w="10067" w:type="dxa"/>
          </w:tcPr>
          <w:p w14:paraId="67A57486" w14:textId="56FC285E" w:rsidR="00695939" w:rsidRDefault="00695939" w:rsidP="00695939">
            <w:pPr>
              <w:rPr>
                <w:b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color w:val="8EAADB" w:themeColor="accent1" w:themeTint="99"/>
                <w:sz w:val="36"/>
                <w:szCs w:val="36"/>
              </w:rPr>
              <w:t>Bowls</w:t>
            </w:r>
          </w:p>
        </w:tc>
      </w:tr>
      <w:tr w:rsidR="00695939" w14:paraId="0C4570E7" w14:textId="77777777" w:rsidTr="00695939">
        <w:trPr>
          <w:trHeight w:val="4082"/>
        </w:trPr>
        <w:tc>
          <w:tcPr>
            <w:tcW w:w="10067" w:type="dxa"/>
          </w:tcPr>
          <w:p w14:paraId="72DC6617" w14:textId="0348ED9E" w:rsidR="00695939" w:rsidRDefault="00695939" w:rsidP="00695939">
            <w:pPr>
              <w:rPr>
                <w:b/>
                <w:color w:val="8EAADB" w:themeColor="accent1" w:themeTint="99"/>
                <w:sz w:val="36"/>
                <w:szCs w:val="36"/>
              </w:rPr>
            </w:pPr>
            <w:r>
              <w:rPr>
                <w:b/>
                <w:color w:val="8EAADB" w:themeColor="accent1" w:themeTint="99"/>
                <w:sz w:val="36"/>
                <w:szCs w:val="36"/>
              </w:rPr>
              <w:t>Chairs</w:t>
            </w:r>
          </w:p>
        </w:tc>
      </w:tr>
      <w:tr w:rsidR="00695939" w14:paraId="768A5CBE" w14:textId="77777777" w:rsidTr="00695939">
        <w:trPr>
          <w:trHeight w:val="4082"/>
        </w:trPr>
        <w:tc>
          <w:tcPr>
            <w:tcW w:w="10067" w:type="dxa"/>
          </w:tcPr>
          <w:p w14:paraId="5F08FACC" w14:textId="5F7E2F27" w:rsidR="00695939" w:rsidRDefault="00695939" w:rsidP="00695939">
            <w:pPr>
              <w:rPr>
                <w:b/>
                <w:color w:val="8EAADB" w:themeColor="accent1" w:themeTint="99"/>
                <w:sz w:val="36"/>
                <w:szCs w:val="36"/>
              </w:rPr>
            </w:pPr>
            <w:r w:rsidRPr="00695939">
              <w:rPr>
                <w:rFonts w:ascii="Calibri" w:eastAsia="Calibri" w:hAnsi="Calibri" w:cs="Calibri"/>
                <w:b/>
                <w:noProof/>
                <w:sz w:val="48"/>
                <w:szCs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51631C9" wp14:editId="6E1DFDB5">
                  <wp:simplePos x="0" y="0"/>
                  <wp:positionH relativeFrom="column">
                    <wp:posOffset>158750</wp:posOffset>
                  </wp:positionH>
                  <wp:positionV relativeFrom="page">
                    <wp:posOffset>1565262</wp:posOffset>
                  </wp:positionV>
                  <wp:extent cx="624840" cy="1719593"/>
                  <wp:effectExtent l="0" t="0" r="3810" b="0"/>
                  <wp:wrapNone/>
                  <wp:docPr id="238" name="Picture 238" descr="A picture containing clipar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ldilocks &amp; The Three Bears-7.t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91" cy="172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8EAADB" w:themeColor="accent1" w:themeTint="99"/>
                <w:sz w:val="36"/>
                <w:szCs w:val="36"/>
              </w:rPr>
              <w:t>Beds</w:t>
            </w:r>
          </w:p>
        </w:tc>
      </w:tr>
    </w:tbl>
    <w:p w14:paraId="49F2ADE8" w14:textId="77777777" w:rsidR="00695939" w:rsidRDefault="00695939" w:rsidP="001700AD">
      <w:pPr>
        <w:jc w:val="center"/>
        <w:rPr>
          <w:b/>
          <w:color w:val="8EAADB" w:themeColor="accent1" w:themeTint="99"/>
          <w:sz w:val="36"/>
          <w:szCs w:val="36"/>
        </w:rPr>
        <w:sectPr w:rsidR="00695939" w:rsidSect="00EA181C">
          <w:pgSz w:w="11901" w:h="16817"/>
          <w:pgMar w:top="1259" w:right="964" w:bottom="1032" w:left="860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2AD09D84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b/>
          <w:sz w:val="32"/>
          <w:lang w:eastAsia="en-GB"/>
        </w:rPr>
        <w:lastRenderedPageBreak/>
        <w:t>When Goldilocks went to the house of the bears</w:t>
      </w:r>
    </w:p>
    <w:p w14:paraId="20379F8E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</w:p>
    <w:p w14:paraId="10F0D2D2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When Goldilocks went to the house of the bears,</w:t>
      </w:r>
    </w:p>
    <w:p w14:paraId="01D479AA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Oh, what did her two eyes see?</w:t>
      </w:r>
    </w:p>
    <w:p w14:paraId="4F4C2B26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bowl that was huge,</w:t>
      </w:r>
    </w:p>
    <w:p w14:paraId="38203A15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bowl that was small,</w:t>
      </w:r>
    </w:p>
    <w:p w14:paraId="476109FA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bowl that was tiny and that was all,</w:t>
      </w:r>
    </w:p>
    <w:p w14:paraId="70C88732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She counted them: one, two, three.</w:t>
      </w:r>
    </w:p>
    <w:p w14:paraId="57F77F06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</w:p>
    <w:p w14:paraId="4CD0FEBE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When Goldilocks went to the house of the bears,</w:t>
      </w:r>
    </w:p>
    <w:p w14:paraId="08C998A4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Oh, what did her two eyes see?</w:t>
      </w:r>
    </w:p>
    <w:p w14:paraId="38F18859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chair that was huge,</w:t>
      </w:r>
    </w:p>
    <w:p w14:paraId="25087DB9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chair that was small,</w:t>
      </w:r>
    </w:p>
    <w:p w14:paraId="51CBEF4F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chair that was tiny and that was all,</w:t>
      </w:r>
    </w:p>
    <w:p w14:paraId="17A88005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She counted them: one, two, three.</w:t>
      </w:r>
    </w:p>
    <w:p w14:paraId="3643FCE2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</w:p>
    <w:p w14:paraId="6949455D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When Goldilocks went to the house of the bears,</w:t>
      </w:r>
    </w:p>
    <w:p w14:paraId="3AF6E3C4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Oh, what did her two eyes see?</w:t>
      </w:r>
    </w:p>
    <w:p w14:paraId="2C8CAE05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alibri" w:eastAsia="Calibri" w:hAnsi="Calibri" w:cs="Calibri"/>
          <w:b/>
          <w:noProof/>
          <w:sz w:val="48"/>
          <w:szCs w:val="32"/>
          <w:lang w:eastAsia="en-GB"/>
        </w:rPr>
        <w:drawing>
          <wp:anchor distT="0" distB="0" distL="114300" distR="114300" simplePos="0" relativeHeight="251674624" behindDoc="0" locked="0" layoutInCell="1" allowOverlap="1" wp14:anchorId="5B6A7FE6" wp14:editId="60961F72">
            <wp:simplePos x="0" y="0"/>
            <wp:positionH relativeFrom="column">
              <wp:posOffset>5137785</wp:posOffset>
            </wp:positionH>
            <wp:positionV relativeFrom="page">
              <wp:posOffset>5820229</wp:posOffset>
            </wp:positionV>
            <wp:extent cx="1236980" cy="3404235"/>
            <wp:effectExtent l="0" t="0" r="0" b="5715"/>
            <wp:wrapNone/>
            <wp:docPr id="9" name="Picture 9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dilocks &amp; The Three Bears-7.tif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939">
        <w:rPr>
          <w:rFonts w:ascii="Comic Sans MS" w:eastAsia="Times New Roman" w:hAnsi="Comic Sans MS" w:cs="Times New Roman"/>
          <w:sz w:val="32"/>
          <w:lang w:eastAsia="en-GB"/>
        </w:rPr>
        <w:t>A bed that was huge,</w:t>
      </w:r>
    </w:p>
    <w:p w14:paraId="2BFCCB29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bed that was small,</w:t>
      </w:r>
    </w:p>
    <w:p w14:paraId="1C0AB977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bed that was tiny and that was all,</w:t>
      </w:r>
    </w:p>
    <w:p w14:paraId="6279CE57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She counted them: one, two, three.</w:t>
      </w:r>
    </w:p>
    <w:p w14:paraId="75EDBDB6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</w:p>
    <w:p w14:paraId="3C93F4B7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When Goldilocks went to the house of the bears,</w:t>
      </w:r>
    </w:p>
    <w:p w14:paraId="131FE53A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Oh, what did her two eyes see?</w:t>
      </w:r>
    </w:p>
    <w:p w14:paraId="49A9A641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bear that was huge,</w:t>
      </w:r>
    </w:p>
    <w:p w14:paraId="0C5BF0B2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bear that was small,</w:t>
      </w:r>
    </w:p>
    <w:p w14:paraId="3E2D916A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A bear that was tiny and that was all,</w:t>
      </w:r>
    </w:p>
    <w:p w14:paraId="7530648C" w14:textId="77777777" w:rsidR="00695939" w:rsidRPr="00695939" w:rsidRDefault="00695939" w:rsidP="00695939">
      <w:pPr>
        <w:ind w:left="426"/>
        <w:contextualSpacing/>
        <w:rPr>
          <w:rFonts w:ascii="Comic Sans MS" w:eastAsia="Times New Roman" w:hAnsi="Comic Sans MS" w:cs="Times New Roman"/>
          <w:sz w:val="32"/>
          <w:lang w:eastAsia="en-GB"/>
        </w:rPr>
      </w:pPr>
      <w:r w:rsidRPr="00695939">
        <w:rPr>
          <w:rFonts w:ascii="Comic Sans MS" w:eastAsia="Times New Roman" w:hAnsi="Comic Sans MS" w:cs="Times New Roman"/>
          <w:sz w:val="32"/>
          <w:lang w:eastAsia="en-GB"/>
        </w:rPr>
        <w:t>They growled at her: grr, grr, grr!</w:t>
      </w:r>
    </w:p>
    <w:p w14:paraId="5C8E5548" w14:textId="77777777" w:rsidR="00695939" w:rsidRPr="00695939" w:rsidRDefault="00695939" w:rsidP="00695939">
      <w:pPr>
        <w:ind w:left="426"/>
        <w:rPr>
          <w:rFonts w:ascii="Comic Sans MS" w:eastAsia="Calibri" w:hAnsi="Comic Sans MS" w:cs="Times New Roman"/>
          <w:sz w:val="28"/>
          <w:szCs w:val="22"/>
        </w:rPr>
      </w:pPr>
    </w:p>
    <w:p w14:paraId="5E90F08B" w14:textId="77777777" w:rsidR="00695939" w:rsidRDefault="00695939" w:rsidP="001700AD">
      <w:pPr>
        <w:jc w:val="center"/>
        <w:rPr>
          <w:bCs/>
          <w:color w:val="000000" w:themeColor="text1"/>
          <w:sz w:val="20"/>
          <w:szCs w:val="20"/>
        </w:rPr>
      </w:pPr>
    </w:p>
    <w:p w14:paraId="475A1896" w14:textId="77777777" w:rsidR="00695939" w:rsidRDefault="00695939" w:rsidP="001700AD">
      <w:pPr>
        <w:jc w:val="center"/>
        <w:rPr>
          <w:bCs/>
          <w:color w:val="000000" w:themeColor="text1"/>
          <w:sz w:val="20"/>
          <w:szCs w:val="20"/>
        </w:rPr>
      </w:pPr>
    </w:p>
    <w:p w14:paraId="43F5D8CF" w14:textId="0F318C28" w:rsidR="00695939" w:rsidRPr="00695939" w:rsidRDefault="00217C56" w:rsidP="001700AD">
      <w:pPr>
        <w:jc w:val="center"/>
        <w:rPr>
          <w:bCs/>
          <w:color w:val="000000" w:themeColor="text1"/>
          <w:sz w:val="20"/>
          <w:szCs w:val="20"/>
        </w:rPr>
      </w:pPr>
      <w:hyperlink r:id="rId12" w:history="1">
        <w:r w:rsidR="00695939" w:rsidRPr="006A3662">
          <w:rPr>
            <w:rStyle w:val="Hyperlink"/>
            <w:bCs/>
            <w:sz w:val="20"/>
            <w:szCs w:val="20"/>
          </w:rPr>
          <w:t>https://www.youtube.com/wat</w:t>
        </w:r>
        <w:bookmarkStart w:id="0" w:name="_GoBack"/>
        <w:bookmarkEnd w:id="0"/>
        <w:r w:rsidR="00695939" w:rsidRPr="006A3662">
          <w:rPr>
            <w:rStyle w:val="Hyperlink"/>
            <w:bCs/>
            <w:sz w:val="20"/>
            <w:szCs w:val="20"/>
          </w:rPr>
          <w:t>c</w:t>
        </w:r>
        <w:r w:rsidR="00695939" w:rsidRPr="006A3662">
          <w:rPr>
            <w:rStyle w:val="Hyperlink"/>
            <w:bCs/>
            <w:sz w:val="20"/>
            <w:szCs w:val="20"/>
          </w:rPr>
          <w:t>h?v=jlFXgWKijg4</w:t>
        </w:r>
      </w:hyperlink>
      <w:r w:rsidR="00695939">
        <w:rPr>
          <w:bCs/>
          <w:color w:val="000000" w:themeColor="text1"/>
          <w:sz w:val="20"/>
          <w:szCs w:val="20"/>
        </w:rPr>
        <w:t xml:space="preserve"> For the tune and actions</w:t>
      </w:r>
    </w:p>
    <w:sectPr w:rsidR="00695939" w:rsidRPr="00695939" w:rsidSect="00EA181C">
      <w:pgSz w:w="11901" w:h="16817"/>
      <w:pgMar w:top="1259" w:right="964" w:bottom="1032" w:left="860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1FDF" w14:textId="77777777" w:rsidR="00217C56" w:rsidRDefault="00217C56" w:rsidP="00EA181C">
      <w:r>
        <w:separator/>
      </w:r>
    </w:p>
  </w:endnote>
  <w:endnote w:type="continuationSeparator" w:id="0">
    <w:p w14:paraId="0FA17A6C" w14:textId="77777777" w:rsidR="00217C56" w:rsidRDefault="00217C56" w:rsidP="00EA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0399" w14:textId="2C9D10BD" w:rsidR="00EA181C" w:rsidRDefault="00EA181C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8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754C0" w14:textId="77777777" w:rsidR="00217C56" w:rsidRDefault="00217C56" w:rsidP="00EA181C">
      <w:r>
        <w:separator/>
      </w:r>
    </w:p>
  </w:footnote>
  <w:footnote w:type="continuationSeparator" w:id="0">
    <w:p w14:paraId="0570AD27" w14:textId="77777777" w:rsidR="00217C56" w:rsidRDefault="00217C56" w:rsidP="00EA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7318"/>
    <w:rsid w:val="00140F57"/>
    <w:rsid w:val="001700AD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17C56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4403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B56E0"/>
    <w:rsid w:val="006C13FF"/>
    <w:rsid w:val="006E0FF4"/>
    <w:rsid w:val="006E6959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70163"/>
    <w:rsid w:val="00B72556"/>
    <w:rsid w:val="00B74AEA"/>
    <w:rsid w:val="00B76022"/>
    <w:rsid w:val="00B823ED"/>
    <w:rsid w:val="00B85D6C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181C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1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1C"/>
  </w:style>
  <w:style w:type="paragraph" w:styleId="Footer">
    <w:name w:val="footer"/>
    <w:basedOn w:val="Normal"/>
    <w:link w:val="FooterChar"/>
    <w:uiPriority w:val="99"/>
    <w:unhideWhenUsed/>
    <w:rsid w:val="00EA1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UP2PFeOi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lFXgWKij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203E-ECA9-436D-B1EB-ACC82E1C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2020-06-02T16:14:00Z</dcterms:created>
  <dcterms:modified xsi:type="dcterms:W3CDTF">2020-06-02T16:14:00Z</dcterms:modified>
</cp:coreProperties>
</file>